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Burlöv kommunfullmäktige</w:t>
      </w:r>
    </w:p>
    <w:p>
      <w:pPr>
        <w:pStyle w:val="Heading1"/>
      </w:pPr>
      <w:r>
        <w:t xml:space="preserve">Bättre skolresultat genom tidiga insatser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Burlöv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Burlövs meritvärde årskurs 9 är 215 poäng enligt Kolada 2024. Tidig lästräning och extra stöd i årskurs 1–3 har visat goda resultat i andra skånska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Burlöv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lästräning 30 minuter dagligen i årskurs 1–3.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två extra speciallärare med inriktning läs- och skrivsvårigheter.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tidig kartläggning av kunskapsnivå i årskurs 1.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1,2 mnkr årligen för tidiga insatser i grundskolan.</w:t>
      </w:r>
    </w:p>
    <w:p>
      <w:pPr>
        <w:spacing w:before="360"/>
      </w:pPr>
    </w:p>
    <w:p>
      <w:r>
        <w:t xml:space="preserve">Burlöv,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Burlöv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2026-07-14T02:36:08.754Z</dcterms:created>
  <dcterms:modified xsi:type="dcterms:W3CDTF">2026-07-14T02:36:08.754Z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